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AC4" w:rsidRPr="008667D8" w:rsidRDefault="006B7AC4" w:rsidP="006B7AC4">
      <w:pPr>
        <w:pStyle w:val="Textkrper-Zeileneinzug"/>
        <w:spacing w:after="0"/>
        <w:ind w:left="0"/>
        <w:jc w:val="both"/>
        <w:rPr>
          <w:rFonts w:ascii="Times New Roman" w:hAnsi="Times New Roman"/>
          <w:sz w:val="24"/>
          <w:szCs w:val="24"/>
          <w:lang w:val="en-GB"/>
        </w:rPr>
      </w:pPr>
      <w:r w:rsidRPr="008667D8">
        <w:rPr>
          <w:rFonts w:ascii="Times New Roman" w:hAnsi="Times New Roman"/>
          <w:sz w:val="24"/>
          <w:szCs w:val="24"/>
          <w:u w:val="single"/>
          <w:lang w:val="en-GB"/>
        </w:rPr>
        <w:t>Obtaining and observing conidia</w:t>
      </w:r>
    </w:p>
    <w:p w:rsidR="006B7AC4" w:rsidRPr="00BD5A18" w:rsidRDefault="006B7AC4" w:rsidP="006B7AC4">
      <w:pPr>
        <w:pStyle w:val="Textkrper-Zeileneinzug"/>
        <w:spacing w:after="0"/>
        <w:ind w:left="0"/>
        <w:jc w:val="both"/>
        <w:rPr>
          <w:rFonts w:ascii="Times New Roman" w:hAnsi="Times New Roman"/>
          <w:i/>
          <w:sz w:val="24"/>
          <w:szCs w:val="24"/>
          <w:lang w:val="en-GB"/>
        </w:rPr>
      </w:pPr>
      <w:r w:rsidRPr="00BD5A18">
        <w:rPr>
          <w:rFonts w:ascii="Times New Roman" w:hAnsi="Times New Roman"/>
          <w:i/>
          <w:sz w:val="24"/>
          <w:szCs w:val="24"/>
          <w:lang w:val="en-GB"/>
        </w:rPr>
        <w:t>Obtaining primary conidia</w:t>
      </w:r>
    </w:p>
    <w:p w:rsidR="006B7AC4" w:rsidRPr="008667D8" w:rsidRDefault="006B7AC4" w:rsidP="006B7AC4">
      <w:pPr>
        <w:pStyle w:val="Textkrper-Zeileneinzug"/>
        <w:spacing w:after="0"/>
        <w:ind w:left="0" w:firstLine="567"/>
        <w:jc w:val="both"/>
        <w:rPr>
          <w:rFonts w:ascii="Times New Roman" w:hAnsi="Times New Roman"/>
          <w:sz w:val="24"/>
          <w:szCs w:val="24"/>
          <w:lang w:val="en-GB"/>
        </w:rPr>
      </w:pPr>
      <w:r w:rsidRPr="008667D8">
        <w:rPr>
          <w:rFonts w:ascii="Times New Roman" w:hAnsi="Times New Roman"/>
          <w:sz w:val="24"/>
          <w:szCs w:val="24"/>
          <w:lang w:val="en-GB"/>
        </w:rPr>
        <w:t>To obtain primary conidia, we use the following "descending conidia" showering method (Fig. 1):</w:t>
      </w:r>
    </w:p>
    <w:p w:rsidR="006B7AC4" w:rsidRPr="008667D8" w:rsidRDefault="006B7AC4" w:rsidP="006B7AC4">
      <w:pPr>
        <w:pStyle w:val="Textkrper-Zeileneinzug"/>
        <w:spacing w:after="0"/>
        <w:ind w:left="0" w:firstLine="567"/>
        <w:jc w:val="both"/>
        <w:rPr>
          <w:rFonts w:ascii="Times New Roman" w:hAnsi="Times New Roman"/>
          <w:sz w:val="24"/>
          <w:szCs w:val="24"/>
          <w:lang w:val="en-GB"/>
        </w:rPr>
      </w:pPr>
      <w:r w:rsidRPr="008667D8">
        <w:rPr>
          <w:rFonts w:ascii="Times New Roman" w:hAnsi="Times New Roman"/>
          <w:sz w:val="24"/>
          <w:szCs w:val="24"/>
          <w:lang w:val="en-GB"/>
        </w:rPr>
        <w:t xml:space="preserve">- place the dead insect, either suspected to be killed by an </w:t>
      </w:r>
      <w:proofErr w:type="spellStart"/>
      <w:r w:rsidRPr="008667D8">
        <w:rPr>
          <w:rFonts w:ascii="Times New Roman" w:hAnsi="Times New Roman"/>
          <w:sz w:val="24"/>
          <w:szCs w:val="24"/>
          <w:lang w:val="en-GB"/>
        </w:rPr>
        <w:t>entomophthorale</w:t>
      </w:r>
      <w:proofErr w:type="spellEnd"/>
      <w:r w:rsidRPr="008667D8">
        <w:rPr>
          <w:rFonts w:ascii="Times New Roman" w:hAnsi="Times New Roman"/>
          <w:sz w:val="24"/>
          <w:szCs w:val="24"/>
          <w:lang w:val="en-GB"/>
        </w:rPr>
        <w:t xml:space="preserve"> (and then surface sterilized) or bearing conidiophores already, on a moistened piece of filter paper, tissue or paper towel,</w:t>
      </w:r>
    </w:p>
    <w:p w:rsidR="006B7AC4" w:rsidRPr="008667D8" w:rsidRDefault="006B7AC4" w:rsidP="006B7AC4">
      <w:pPr>
        <w:pStyle w:val="Textkrper-Zeileneinzug"/>
        <w:spacing w:after="0"/>
        <w:ind w:left="0" w:firstLine="567"/>
        <w:jc w:val="both"/>
        <w:rPr>
          <w:rFonts w:ascii="Times New Roman" w:hAnsi="Times New Roman"/>
          <w:sz w:val="24"/>
          <w:szCs w:val="24"/>
          <w:lang w:val="en-GB"/>
        </w:rPr>
      </w:pPr>
      <w:r w:rsidRPr="008667D8">
        <w:rPr>
          <w:rFonts w:ascii="Times New Roman" w:hAnsi="Times New Roman"/>
          <w:sz w:val="24"/>
          <w:szCs w:val="24"/>
          <w:lang w:val="en-GB"/>
        </w:rPr>
        <w:t xml:space="preserve">- </w:t>
      </w:r>
      <w:proofErr w:type="gramStart"/>
      <w:r w:rsidRPr="008667D8">
        <w:rPr>
          <w:rFonts w:ascii="Times New Roman" w:hAnsi="Times New Roman"/>
          <w:sz w:val="24"/>
          <w:szCs w:val="24"/>
          <w:lang w:val="en-GB"/>
        </w:rPr>
        <w:t>for</w:t>
      </w:r>
      <w:proofErr w:type="gramEnd"/>
      <w:r w:rsidRPr="008667D8">
        <w:rPr>
          <w:rFonts w:ascii="Times New Roman" w:hAnsi="Times New Roman"/>
          <w:sz w:val="24"/>
          <w:szCs w:val="24"/>
          <w:lang w:val="en-GB"/>
        </w:rPr>
        <w:t xml:space="preserve"> a large cadaver, cut it in several sections and prepare sections separately as for a whole insect,</w:t>
      </w:r>
    </w:p>
    <w:p w:rsidR="006B7AC4" w:rsidRPr="008667D8" w:rsidRDefault="006B7AC4" w:rsidP="006B7AC4">
      <w:pPr>
        <w:pStyle w:val="Textkrper-Zeileneinzug"/>
        <w:spacing w:after="0"/>
        <w:ind w:left="0" w:firstLine="567"/>
        <w:jc w:val="both"/>
        <w:rPr>
          <w:rFonts w:ascii="Times New Roman" w:hAnsi="Times New Roman"/>
          <w:sz w:val="24"/>
          <w:szCs w:val="24"/>
          <w:lang w:val="en-GB"/>
        </w:rPr>
      </w:pPr>
      <w:r w:rsidRPr="008667D8">
        <w:rPr>
          <w:rFonts w:ascii="Times New Roman" w:hAnsi="Times New Roman"/>
          <w:sz w:val="24"/>
          <w:szCs w:val="24"/>
          <w:lang w:val="en-GB"/>
        </w:rPr>
        <w:t>- attach that moistened piece to the inside of a small Petri dish lid,</w:t>
      </w:r>
    </w:p>
    <w:p w:rsidR="006B7AC4" w:rsidRPr="008667D8" w:rsidRDefault="006B7AC4" w:rsidP="006B7AC4">
      <w:pPr>
        <w:pStyle w:val="Textkrper-Zeileneinzug"/>
        <w:spacing w:after="0"/>
        <w:ind w:left="0" w:firstLine="567"/>
        <w:jc w:val="both"/>
        <w:rPr>
          <w:rFonts w:ascii="Times New Roman" w:hAnsi="Times New Roman"/>
          <w:sz w:val="24"/>
          <w:szCs w:val="24"/>
          <w:lang w:val="en-GB"/>
        </w:rPr>
      </w:pPr>
      <w:r w:rsidRPr="008667D8">
        <w:rPr>
          <w:rFonts w:ascii="Times New Roman" w:hAnsi="Times New Roman"/>
          <w:sz w:val="24"/>
          <w:szCs w:val="24"/>
          <w:lang w:val="en-GB"/>
        </w:rPr>
        <w:t>- invert the lid over the base of the Petri dish where a coverslip was placed, or directly over a slide,</w:t>
      </w:r>
    </w:p>
    <w:p w:rsidR="006B7AC4" w:rsidRPr="008667D8" w:rsidRDefault="006B7AC4" w:rsidP="006B7AC4">
      <w:pPr>
        <w:pStyle w:val="Textkrper-Zeileneinzug"/>
        <w:spacing w:after="0"/>
        <w:ind w:left="0" w:firstLine="567"/>
        <w:jc w:val="both"/>
        <w:rPr>
          <w:rFonts w:ascii="Times New Roman" w:hAnsi="Times New Roman"/>
          <w:sz w:val="24"/>
          <w:szCs w:val="24"/>
          <w:lang w:val="en-GB"/>
        </w:rPr>
      </w:pPr>
      <w:r w:rsidRPr="008667D8">
        <w:rPr>
          <w:rFonts w:ascii="Times New Roman" w:hAnsi="Times New Roman"/>
          <w:sz w:val="24"/>
          <w:szCs w:val="24"/>
          <w:lang w:val="en-GB"/>
        </w:rPr>
        <w:t>- collect conidia on several coverslips or slides for period of various lengths, according to the intensity of sporulation.</w:t>
      </w:r>
    </w:p>
    <w:p w:rsidR="006B7AC4" w:rsidRPr="008667D8" w:rsidRDefault="006B7AC4" w:rsidP="006B7AC4">
      <w:pPr>
        <w:pStyle w:val="Textkrper-Zeileneinzug"/>
        <w:spacing w:after="0"/>
        <w:ind w:left="0" w:firstLine="567"/>
        <w:jc w:val="both"/>
        <w:rPr>
          <w:rFonts w:ascii="Times New Roman" w:hAnsi="Times New Roman"/>
          <w:sz w:val="24"/>
          <w:szCs w:val="24"/>
          <w:lang w:val="en-GB"/>
        </w:rPr>
      </w:pPr>
      <w:r w:rsidRPr="008667D8">
        <w:rPr>
          <w:rFonts w:ascii="Times New Roman" w:hAnsi="Times New Roman"/>
          <w:sz w:val="24"/>
          <w:szCs w:val="24"/>
          <w:lang w:val="en-GB"/>
        </w:rPr>
        <w:t>- use the cadaver for subsequent isolation of the fungus, observation, and/or storage.</w:t>
      </w:r>
    </w:p>
    <w:p w:rsidR="006B7AC4" w:rsidRPr="008667D8" w:rsidRDefault="006B7AC4" w:rsidP="006B7AC4">
      <w:pPr>
        <w:pStyle w:val="Textkrper-Zeileneinzug"/>
        <w:spacing w:after="0"/>
        <w:ind w:left="0" w:firstLine="567"/>
        <w:jc w:val="both"/>
        <w:rPr>
          <w:rFonts w:ascii="Times New Roman" w:hAnsi="Times New Roman"/>
          <w:sz w:val="24"/>
          <w:szCs w:val="24"/>
          <w:lang w:val="en-GB"/>
        </w:rPr>
      </w:pPr>
      <w:r w:rsidRPr="008667D8">
        <w:rPr>
          <w:rFonts w:ascii="Times New Roman" w:hAnsi="Times New Roman"/>
          <w:sz w:val="24"/>
          <w:szCs w:val="24"/>
          <w:lang w:val="en-GB"/>
        </w:rPr>
        <w:t xml:space="preserve">These coverslips or slides would be used separately for observation of primary conidia, </w:t>
      </w:r>
      <w:proofErr w:type="spellStart"/>
      <w:r w:rsidRPr="008667D8">
        <w:rPr>
          <w:rFonts w:ascii="Times New Roman" w:hAnsi="Times New Roman"/>
          <w:sz w:val="24"/>
          <w:szCs w:val="24"/>
          <w:lang w:val="en-GB"/>
        </w:rPr>
        <w:t>obtention</w:t>
      </w:r>
      <w:proofErr w:type="spellEnd"/>
      <w:r w:rsidRPr="008667D8">
        <w:rPr>
          <w:rFonts w:ascii="Times New Roman" w:hAnsi="Times New Roman"/>
          <w:sz w:val="24"/>
          <w:szCs w:val="24"/>
          <w:lang w:val="en-GB"/>
        </w:rPr>
        <w:t xml:space="preserve"> of secondary conidia (see below), and conservation for collection purposes. In any case, it is not necessary to get a huge amount of conidia on a coverslip or a slide. About 200 to 300 conidia are sufficient per item. Indeed, the period of time during which conidia are collected should be as short as possible. This prevents the fungal structures to develop too much, and helps to keep nice morphological structures for further observation.</w:t>
      </w:r>
    </w:p>
    <w:p w:rsidR="006B7AC4" w:rsidRPr="008667D8" w:rsidRDefault="006B7AC4" w:rsidP="006B7AC4">
      <w:pPr>
        <w:pStyle w:val="Textkrper-Zeileneinzug"/>
        <w:spacing w:after="0"/>
        <w:ind w:left="0" w:firstLine="567"/>
        <w:jc w:val="both"/>
        <w:rPr>
          <w:rFonts w:ascii="Times New Roman" w:hAnsi="Times New Roman"/>
          <w:sz w:val="24"/>
          <w:szCs w:val="24"/>
          <w:lang w:val="en-GB"/>
        </w:rPr>
      </w:pPr>
      <w:r w:rsidRPr="008667D8">
        <w:rPr>
          <w:rFonts w:ascii="Times New Roman" w:hAnsi="Times New Roman"/>
          <w:sz w:val="24"/>
          <w:szCs w:val="24"/>
          <w:lang w:val="en-GB"/>
        </w:rPr>
        <w:t>An alternative method is the "ascending conidia" showering method, which is illustrated in Fig. 2 (Keller 1994).</w:t>
      </w:r>
    </w:p>
    <w:p w:rsidR="006B7AC4" w:rsidRDefault="006B7AC4" w:rsidP="006B7AC4">
      <w:pPr>
        <w:pStyle w:val="Textkrper-Zeileneinzug"/>
        <w:spacing w:after="0"/>
        <w:ind w:left="0" w:firstLine="567"/>
        <w:jc w:val="both"/>
        <w:rPr>
          <w:rFonts w:ascii="Times New Roman" w:hAnsi="Times New Roman"/>
          <w:lang w:val="en-GB"/>
        </w:rPr>
      </w:pPr>
    </w:p>
    <w:p w:rsidR="006B7AC4" w:rsidRDefault="006B7AC4" w:rsidP="006B7AC4">
      <w:pPr>
        <w:pStyle w:val="Textkrper-Zeileneinzug"/>
        <w:ind w:firstLine="567"/>
        <w:jc w:val="both"/>
        <w:rPr>
          <w:rFonts w:ascii="Times New Roman" w:hAnsi="Times New Roman"/>
          <w:lang w:val="en-GB"/>
        </w:rPr>
      </w:pPr>
    </w:p>
    <w:p w:rsidR="006B7AC4" w:rsidRDefault="006B7AC4" w:rsidP="006B7AC4">
      <w:pPr>
        <w:pStyle w:val="Textkrper-Zeileneinzug"/>
        <w:jc w:val="center"/>
        <w:rPr>
          <w:rFonts w:ascii="Times New Roman" w:hAnsi="Times New Roman"/>
          <w:lang w:val="en-GB"/>
        </w:rPr>
      </w:pPr>
      <w:r>
        <w:rPr>
          <w:rFonts w:ascii="Times New Roman" w:hAnsi="Times New Roman"/>
          <w:noProof/>
          <w:lang w:eastAsia="de-CH"/>
        </w:rPr>
        <w:drawing>
          <wp:inline distT="0" distB="0" distL="0" distR="0">
            <wp:extent cx="2914650" cy="15430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14650" cy="1543050"/>
                    </a:xfrm>
                    <a:prstGeom prst="rect">
                      <a:avLst/>
                    </a:prstGeom>
                    <a:noFill/>
                    <a:ln>
                      <a:noFill/>
                    </a:ln>
                  </pic:spPr>
                </pic:pic>
              </a:graphicData>
            </a:graphic>
          </wp:inline>
        </w:drawing>
      </w:r>
    </w:p>
    <w:p w:rsidR="006B7AC4" w:rsidRPr="008667D8" w:rsidRDefault="006B7AC4" w:rsidP="006B7AC4">
      <w:pPr>
        <w:pStyle w:val="Textkrper-Zeileneinzug"/>
        <w:ind w:left="0"/>
        <w:rPr>
          <w:rFonts w:ascii="Times New Roman" w:hAnsi="Times New Roman"/>
          <w:sz w:val="24"/>
          <w:szCs w:val="24"/>
          <w:lang w:val="en-GB"/>
        </w:rPr>
      </w:pPr>
    </w:p>
    <w:p w:rsidR="006B7AC4" w:rsidRPr="008667D8" w:rsidRDefault="006B7AC4" w:rsidP="006B7AC4">
      <w:pPr>
        <w:pStyle w:val="Textkrper-Zeileneinzug"/>
        <w:ind w:left="0"/>
        <w:jc w:val="both"/>
        <w:rPr>
          <w:rFonts w:ascii="Times New Roman" w:hAnsi="Times New Roman"/>
          <w:sz w:val="24"/>
          <w:szCs w:val="24"/>
          <w:lang w:val="en-GB"/>
        </w:rPr>
      </w:pPr>
      <w:r w:rsidRPr="008667D8">
        <w:rPr>
          <w:rFonts w:ascii="Times New Roman" w:hAnsi="Times New Roman"/>
          <w:b/>
          <w:sz w:val="24"/>
          <w:szCs w:val="24"/>
          <w:lang w:val="en-GB"/>
        </w:rPr>
        <w:t>Fig. 2.</w:t>
      </w:r>
      <w:r w:rsidRPr="008667D8">
        <w:rPr>
          <w:rFonts w:ascii="Times New Roman" w:hAnsi="Times New Roman"/>
          <w:sz w:val="24"/>
          <w:szCs w:val="24"/>
          <w:lang w:val="en-GB"/>
        </w:rPr>
        <w:t xml:space="preserve"> Procedure for collecting primary conidia from an </w:t>
      </w:r>
      <w:proofErr w:type="spellStart"/>
      <w:r w:rsidRPr="008667D8">
        <w:rPr>
          <w:rFonts w:ascii="Times New Roman" w:hAnsi="Times New Roman"/>
          <w:sz w:val="24"/>
          <w:szCs w:val="24"/>
          <w:lang w:val="en-GB"/>
        </w:rPr>
        <w:t>entomophthorale</w:t>
      </w:r>
      <w:proofErr w:type="spellEnd"/>
      <w:r w:rsidRPr="008667D8">
        <w:rPr>
          <w:rFonts w:ascii="Times New Roman" w:hAnsi="Times New Roman"/>
          <w:sz w:val="24"/>
          <w:szCs w:val="24"/>
          <w:lang w:val="en-GB"/>
        </w:rPr>
        <w:t>-infected arthropod using the "ascending conidia" showering method.</w:t>
      </w:r>
    </w:p>
    <w:p w:rsidR="006B7AC4" w:rsidRDefault="006B7AC4" w:rsidP="006B7AC4">
      <w:pPr>
        <w:pStyle w:val="Textkrper-Zeileneinzug"/>
        <w:rPr>
          <w:rFonts w:ascii="Times New Roman" w:hAnsi="Times New Roman"/>
          <w:lang w:val="en-GB"/>
        </w:rPr>
      </w:pPr>
    </w:p>
    <w:p w:rsidR="006B7AC4" w:rsidRDefault="006B7AC4" w:rsidP="006B7AC4">
      <w:pPr>
        <w:pStyle w:val="Textkrper-Zeileneinzug"/>
        <w:rPr>
          <w:rFonts w:ascii="Times New Roman" w:hAnsi="Times New Roman"/>
          <w:lang w:val="en-GB"/>
        </w:rPr>
      </w:pPr>
    </w:p>
    <w:p w:rsidR="006B7AC4" w:rsidRPr="00BD5A18" w:rsidRDefault="006B7AC4" w:rsidP="006B7AC4">
      <w:pPr>
        <w:pStyle w:val="Textkrper-Zeileneinzug"/>
        <w:spacing w:after="0"/>
        <w:ind w:left="0"/>
        <w:jc w:val="both"/>
        <w:rPr>
          <w:rFonts w:ascii="Times New Roman" w:hAnsi="Times New Roman"/>
          <w:i/>
          <w:sz w:val="24"/>
          <w:szCs w:val="24"/>
          <w:lang w:val="en-GB"/>
        </w:rPr>
      </w:pPr>
      <w:r w:rsidRPr="00BD5A18">
        <w:rPr>
          <w:rFonts w:ascii="Times New Roman" w:hAnsi="Times New Roman"/>
          <w:i/>
          <w:sz w:val="24"/>
          <w:szCs w:val="24"/>
          <w:lang w:val="en-GB"/>
        </w:rPr>
        <w:t>Obtaining secondary conidia</w:t>
      </w:r>
    </w:p>
    <w:p w:rsidR="006B7AC4" w:rsidRPr="008667D8" w:rsidRDefault="006B7AC4" w:rsidP="006B7AC4">
      <w:pPr>
        <w:pStyle w:val="Textkrper-Zeileneinzug"/>
        <w:spacing w:after="0"/>
        <w:ind w:left="0" w:firstLine="567"/>
        <w:jc w:val="both"/>
        <w:rPr>
          <w:rFonts w:ascii="Times New Roman" w:hAnsi="Times New Roman"/>
          <w:sz w:val="24"/>
          <w:szCs w:val="24"/>
          <w:lang w:val="en-GB"/>
        </w:rPr>
      </w:pPr>
      <w:r w:rsidRPr="008667D8">
        <w:rPr>
          <w:rFonts w:ascii="Times New Roman" w:hAnsi="Times New Roman"/>
          <w:sz w:val="24"/>
          <w:szCs w:val="24"/>
          <w:lang w:val="en-GB"/>
        </w:rPr>
        <w:t xml:space="preserve">To obtain secondary conidia, the coverslips or slides bearing freshly collected primary conidia (less than 12-hour-old) are placed in humid conditions, e.g. by inverting over the conidia a lid or a base of a Petri dish with a moistened piece of filter paper, tissue or paper towel attached to it (Fig. 3). When this method is used primary and secondary conidia are on the same slide. To be able to distinguish between primary and secondary conidia it is important to mount the conidia when the secondary conidia are fully developed but not yet projected. </w:t>
      </w:r>
      <w:proofErr w:type="spellStart"/>
      <w:r w:rsidRPr="008667D8">
        <w:rPr>
          <w:rFonts w:ascii="Times New Roman" w:hAnsi="Times New Roman"/>
          <w:sz w:val="24"/>
          <w:szCs w:val="24"/>
          <w:lang w:val="en-GB"/>
        </w:rPr>
        <w:t>Obtention</w:t>
      </w:r>
      <w:proofErr w:type="spellEnd"/>
      <w:r w:rsidRPr="008667D8">
        <w:rPr>
          <w:rFonts w:ascii="Times New Roman" w:hAnsi="Times New Roman"/>
          <w:sz w:val="24"/>
          <w:szCs w:val="24"/>
          <w:lang w:val="en-GB"/>
        </w:rPr>
        <w:t xml:space="preserve"> of secondary conidia can be difficult to achieve with this method. In such a case, slight changes of relative humidity (e.g. by modifying the distance between the moistened paper and the conidia) could be managed to try to get the expected development from the primary conidia. </w:t>
      </w:r>
      <w:r w:rsidRPr="008667D8">
        <w:rPr>
          <w:rFonts w:ascii="Times New Roman" w:hAnsi="Times New Roman"/>
          <w:sz w:val="24"/>
          <w:szCs w:val="24"/>
          <w:lang w:val="en-GB"/>
        </w:rPr>
        <w:lastRenderedPageBreak/>
        <w:t>Better results can be obtained when the slide with the primary conidia is placed in a humid Petri dish with a second slide placed above in a distance of 1-2 mm. The projected secondary conidia will be collected on this slide.</w:t>
      </w:r>
    </w:p>
    <w:p w:rsidR="006B7AC4" w:rsidRDefault="006B7AC4" w:rsidP="006B7AC4">
      <w:pPr>
        <w:pStyle w:val="Textkrper-Zeileneinzug"/>
        <w:ind w:left="0" w:firstLine="567"/>
        <w:rPr>
          <w:rFonts w:ascii="Times New Roman" w:hAnsi="Times New Roman"/>
          <w:lang w:val="en-GB"/>
        </w:rPr>
      </w:pPr>
    </w:p>
    <w:p w:rsidR="006B7AC4" w:rsidRDefault="006B7AC4" w:rsidP="006B7AC4">
      <w:pPr>
        <w:pStyle w:val="Textkrper-Zeileneinzug"/>
        <w:ind w:firstLine="567"/>
        <w:rPr>
          <w:rFonts w:ascii="Times New Roman" w:hAnsi="Times New Roman"/>
          <w:lang w:val="en-GB"/>
        </w:rPr>
      </w:pPr>
    </w:p>
    <w:p w:rsidR="006B7AC4" w:rsidRDefault="006B7AC4" w:rsidP="006B7AC4">
      <w:pPr>
        <w:pStyle w:val="Textkrper-Zeileneinzug"/>
        <w:jc w:val="center"/>
        <w:rPr>
          <w:rFonts w:ascii="Times New Roman" w:hAnsi="Times New Roman"/>
          <w:lang w:val="en-GB"/>
        </w:rPr>
      </w:pPr>
      <w:r>
        <w:rPr>
          <w:rFonts w:ascii="Times New Roman" w:hAnsi="Times New Roman"/>
          <w:noProof/>
          <w:lang w:eastAsia="de-CH"/>
        </w:rPr>
        <w:drawing>
          <wp:inline distT="0" distB="0" distL="0" distR="0">
            <wp:extent cx="5153025" cy="13620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53025" cy="1362075"/>
                    </a:xfrm>
                    <a:prstGeom prst="rect">
                      <a:avLst/>
                    </a:prstGeom>
                    <a:noFill/>
                    <a:ln>
                      <a:noFill/>
                    </a:ln>
                  </pic:spPr>
                </pic:pic>
              </a:graphicData>
            </a:graphic>
          </wp:inline>
        </w:drawing>
      </w:r>
    </w:p>
    <w:p w:rsidR="006B7AC4" w:rsidRDefault="006B7AC4" w:rsidP="006B7AC4">
      <w:pPr>
        <w:pStyle w:val="Textkrper-Zeileneinzug"/>
        <w:jc w:val="center"/>
        <w:rPr>
          <w:rFonts w:ascii="Times New Roman" w:hAnsi="Times New Roman"/>
          <w:lang w:val="en-GB"/>
        </w:rPr>
      </w:pPr>
    </w:p>
    <w:p w:rsidR="006B7AC4" w:rsidRDefault="006B7AC4" w:rsidP="006B7AC4">
      <w:pPr>
        <w:pStyle w:val="Textkrper-Zeileneinzug"/>
        <w:ind w:left="0"/>
        <w:jc w:val="both"/>
        <w:rPr>
          <w:rFonts w:ascii="Times New Roman" w:hAnsi="Times New Roman"/>
          <w:lang w:val="en-GB"/>
        </w:rPr>
      </w:pPr>
      <w:r w:rsidRPr="008667D8">
        <w:rPr>
          <w:rFonts w:ascii="Times New Roman" w:hAnsi="Times New Roman"/>
          <w:b/>
          <w:sz w:val="24"/>
          <w:szCs w:val="24"/>
          <w:lang w:val="en-GB"/>
        </w:rPr>
        <w:t>Fig. 3.</w:t>
      </w:r>
      <w:r w:rsidRPr="008667D8">
        <w:rPr>
          <w:rFonts w:ascii="Times New Roman" w:hAnsi="Times New Roman"/>
          <w:sz w:val="24"/>
          <w:szCs w:val="24"/>
          <w:lang w:val="en-GB"/>
        </w:rPr>
        <w:t xml:space="preserve"> Procedure for obtaining secondary conidia from primary conidia of </w:t>
      </w:r>
      <w:proofErr w:type="spellStart"/>
      <w:r w:rsidRPr="008667D8">
        <w:rPr>
          <w:rFonts w:ascii="Times New Roman" w:hAnsi="Times New Roman"/>
          <w:sz w:val="24"/>
          <w:szCs w:val="24"/>
          <w:lang w:val="en-GB"/>
        </w:rPr>
        <w:t>Entomoph-thorales</w:t>
      </w:r>
      <w:proofErr w:type="spellEnd"/>
      <w:r>
        <w:rPr>
          <w:rFonts w:ascii="Times New Roman" w:hAnsi="Times New Roman"/>
          <w:lang w:val="en-GB"/>
        </w:rPr>
        <w:t>.</w:t>
      </w:r>
    </w:p>
    <w:p w:rsidR="006B7AC4" w:rsidRDefault="006B7AC4" w:rsidP="006B7AC4">
      <w:pPr>
        <w:pStyle w:val="Textkrper-Zeileneinzug"/>
        <w:rPr>
          <w:rFonts w:ascii="Times New Roman" w:hAnsi="Times New Roman"/>
          <w:lang w:val="en-GB"/>
        </w:rPr>
      </w:pPr>
    </w:p>
    <w:p w:rsidR="006B7AC4" w:rsidRPr="00576919" w:rsidRDefault="006B7AC4" w:rsidP="006B7AC4">
      <w:pPr>
        <w:pStyle w:val="Textkrper-Zeileneinzug"/>
        <w:ind w:left="0" w:firstLine="540"/>
        <w:rPr>
          <w:rFonts w:ascii="Times New Roman" w:hAnsi="Times New Roman"/>
          <w:sz w:val="24"/>
          <w:szCs w:val="24"/>
          <w:lang w:val="en-GB"/>
        </w:rPr>
      </w:pPr>
    </w:p>
    <w:p w:rsidR="006B7AC4" w:rsidRPr="00576919" w:rsidRDefault="006B7AC4" w:rsidP="006B7AC4">
      <w:pPr>
        <w:pStyle w:val="Textkrper-Zeileneinzug"/>
        <w:spacing w:after="0"/>
        <w:ind w:left="0" w:firstLine="567"/>
        <w:jc w:val="both"/>
        <w:rPr>
          <w:rFonts w:ascii="Times New Roman" w:hAnsi="Times New Roman"/>
          <w:sz w:val="24"/>
          <w:szCs w:val="24"/>
          <w:lang w:val="en-GB"/>
        </w:rPr>
      </w:pPr>
      <w:r w:rsidRPr="00576919">
        <w:rPr>
          <w:rFonts w:ascii="Times New Roman" w:hAnsi="Times New Roman"/>
          <w:sz w:val="24"/>
          <w:szCs w:val="24"/>
          <w:lang w:val="en-GB"/>
        </w:rPr>
        <w:t>When cadavers are placed on the surface of water to project conidia by the ascending method (Fig. 2) primary conidia also land on the water surface where they usually start to form secondary conidia. After a few hours they can be picked up with a slide.</w:t>
      </w:r>
    </w:p>
    <w:p w:rsidR="006B7AC4" w:rsidRPr="00576919" w:rsidRDefault="006B7AC4" w:rsidP="006B7AC4">
      <w:pPr>
        <w:pStyle w:val="Textkrper-Zeileneinzug"/>
        <w:spacing w:after="0"/>
        <w:ind w:left="0" w:firstLine="567"/>
        <w:rPr>
          <w:rFonts w:ascii="Times New Roman" w:hAnsi="Times New Roman"/>
          <w:sz w:val="24"/>
          <w:szCs w:val="24"/>
          <w:lang w:val="en-GB"/>
        </w:rPr>
      </w:pPr>
    </w:p>
    <w:p w:rsidR="006B7AC4" w:rsidRPr="00576919" w:rsidRDefault="006B7AC4" w:rsidP="006B7AC4">
      <w:pPr>
        <w:pStyle w:val="Textkrper-Zeileneinzug"/>
        <w:spacing w:after="0"/>
        <w:ind w:left="0"/>
        <w:jc w:val="both"/>
        <w:rPr>
          <w:rFonts w:ascii="Times New Roman" w:hAnsi="Times New Roman"/>
          <w:sz w:val="24"/>
          <w:szCs w:val="24"/>
          <w:u w:val="single"/>
          <w:lang w:val="en-GB"/>
        </w:rPr>
      </w:pPr>
      <w:r w:rsidRPr="00576919">
        <w:rPr>
          <w:rFonts w:ascii="Times New Roman" w:hAnsi="Times New Roman"/>
          <w:sz w:val="24"/>
          <w:szCs w:val="24"/>
          <w:u w:val="single"/>
          <w:lang w:val="en-GB"/>
        </w:rPr>
        <w:t>Observing conidia</w:t>
      </w:r>
    </w:p>
    <w:p w:rsidR="006B7AC4" w:rsidRPr="00576919" w:rsidRDefault="006B7AC4" w:rsidP="006B7AC4">
      <w:pPr>
        <w:pStyle w:val="Textkrper-Zeileneinzug"/>
        <w:spacing w:after="0"/>
        <w:ind w:left="0" w:firstLine="567"/>
        <w:jc w:val="both"/>
        <w:rPr>
          <w:rFonts w:ascii="Times New Roman" w:hAnsi="Times New Roman"/>
          <w:sz w:val="24"/>
          <w:szCs w:val="24"/>
          <w:lang w:val="en-GB"/>
        </w:rPr>
      </w:pPr>
      <w:r w:rsidRPr="00576919">
        <w:rPr>
          <w:rFonts w:ascii="Times New Roman" w:hAnsi="Times New Roman"/>
          <w:sz w:val="24"/>
          <w:szCs w:val="24"/>
          <w:lang w:val="en-GB"/>
        </w:rPr>
        <w:t>Once collected on slides, conidia could be kept in dry conditions for long periods but it is definitively better to observe them rapidly.</w:t>
      </w:r>
    </w:p>
    <w:p w:rsidR="006B7AC4" w:rsidRPr="00576919" w:rsidRDefault="006B7AC4" w:rsidP="006B7AC4">
      <w:pPr>
        <w:pStyle w:val="Textkrper-Zeileneinzug"/>
        <w:spacing w:after="0"/>
        <w:ind w:left="0" w:firstLine="567"/>
        <w:jc w:val="both"/>
        <w:rPr>
          <w:rFonts w:ascii="Times New Roman" w:hAnsi="Times New Roman"/>
          <w:sz w:val="24"/>
          <w:szCs w:val="24"/>
          <w:lang w:val="en-GB"/>
        </w:rPr>
      </w:pPr>
      <w:r w:rsidRPr="00576919">
        <w:rPr>
          <w:rFonts w:ascii="Times New Roman" w:hAnsi="Times New Roman"/>
          <w:sz w:val="24"/>
          <w:szCs w:val="24"/>
          <w:lang w:val="en-GB"/>
        </w:rPr>
        <w:t xml:space="preserve">For </w:t>
      </w:r>
      <w:proofErr w:type="spellStart"/>
      <w:r w:rsidRPr="00576919">
        <w:rPr>
          <w:rFonts w:ascii="Times New Roman" w:hAnsi="Times New Roman"/>
          <w:sz w:val="24"/>
          <w:szCs w:val="24"/>
          <w:lang w:val="en-GB"/>
        </w:rPr>
        <w:t>microcopic</w:t>
      </w:r>
      <w:proofErr w:type="spellEnd"/>
      <w:r w:rsidRPr="00576919">
        <w:rPr>
          <w:rFonts w:ascii="Times New Roman" w:hAnsi="Times New Roman"/>
          <w:sz w:val="24"/>
          <w:szCs w:val="24"/>
          <w:lang w:val="en-GB"/>
        </w:rPr>
        <w:t xml:space="preserve"> observations, conidia are mounted in a mounting medium. It is highly recommended to use only small amount of mounting medium, in order to avoid it to spread outside the coverslip when placing it on the slide.</w:t>
      </w:r>
    </w:p>
    <w:p w:rsidR="006B7AC4" w:rsidRPr="00576919" w:rsidRDefault="006B7AC4" w:rsidP="006B7AC4">
      <w:pPr>
        <w:pStyle w:val="Textkrper-Zeileneinzug"/>
        <w:spacing w:after="0"/>
        <w:ind w:left="0" w:firstLine="567"/>
        <w:jc w:val="both"/>
        <w:rPr>
          <w:rFonts w:ascii="Times New Roman" w:hAnsi="Times New Roman"/>
          <w:sz w:val="24"/>
          <w:szCs w:val="24"/>
          <w:lang w:val="en-GB"/>
        </w:rPr>
      </w:pPr>
      <w:r w:rsidRPr="00576919">
        <w:rPr>
          <w:rFonts w:ascii="Times New Roman" w:hAnsi="Times New Roman"/>
          <w:sz w:val="24"/>
          <w:szCs w:val="24"/>
          <w:lang w:val="en-GB"/>
        </w:rPr>
        <w:t xml:space="preserve">For direct observation and measurement of conidia (a magnification of 400 x or 200 x is sufficient), the use of </w:t>
      </w:r>
      <w:proofErr w:type="spellStart"/>
      <w:r w:rsidRPr="00576919">
        <w:rPr>
          <w:rFonts w:ascii="Times New Roman" w:hAnsi="Times New Roman"/>
          <w:sz w:val="24"/>
          <w:szCs w:val="24"/>
          <w:lang w:val="en-GB"/>
        </w:rPr>
        <w:t>lactophenol</w:t>
      </w:r>
      <w:proofErr w:type="spellEnd"/>
      <w:r w:rsidRPr="00576919">
        <w:rPr>
          <w:rFonts w:ascii="Times New Roman" w:hAnsi="Times New Roman"/>
          <w:sz w:val="24"/>
          <w:szCs w:val="24"/>
          <w:lang w:val="en-GB"/>
        </w:rPr>
        <w:t xml:space="preserve"> added with </w:t>
      </w:r>
      <w:proofErr w:type="spellStart"/>
      <w:r w:rsidRPr="00576919">
        <w:rPr>
          <w:rFonts w:ascii="Times New Roman" w:hAnsi="Times New Roman"/>
          <w:sz w:val="24"/>
          <w:szCs w:val="24"/>
          <w:lang w:val="en-GB"/>
        </w:rPr>
        <w:t>anilin</w:t>
      </w:r>
      <w:proofErr w:type="spellEnd"/>
      <w:r w:rsidRPr="00576919">
        <w:rPr>
          <w:rFonts w:ascii="Times New Roman" w:hAnsi="Times New Roman"/>
          <w:sz w:val="24"/>
          <w:szCs w:val="24"/>
          <w:lang w:val="en-GB"/>
        </w:rPr>
        <w:t xml:space="preserve"> blue or cotton blue as mounting medium is recommended (for details, see below the part "Appropriate </w:t>
      </w:r>
      <w:proofErr w:type="spellStart"/>
      <w:r w:rsidRPr="00576919">
        <w:rPr>
          <w:rFonts w:ascii="Times New Roman" w:hAnsi="Times New Roman"/>
          <w:sz w:val="24"/>
          <w:szCs w:val="24"/>
          <w:lang w:val="en-GB"/>
        </w:rPr>
        <w:t>equipments</w:t>
      </w:r>
      <w:proofErr w:type="spellEnd"/>
      <w:r w:rsidRPr="00576919">
        <w:rPr>
          <w:rFonts w:ascii="Times New Roman" w:hAnsi="Times New Roman"/>
          <w:sz w:val="24"/>
          <w:szCs w:val="24"/>
          <w:lang w:val="en-GB"/>
        </w:rPr>
        <w:t xml:space="preserve"> and materials"). Measurements should be made on 25-50 conidia per specimen depending on the variation and on the number of available specimens.</w:t>
      </w:r>
    </w:p>
    <w:p w:rsidR="006B7AC4" w:rsidRPr="00576919" w:rsidRDefault="006B7AC4" w:rsidP="006B7AC4">
      <w:pPr>
        <w:pStyle w:val="Textkrper-Zeileneinzug"/>
        <w:spacing w:after="0"/>
        <w:ind w:left="0" w:firstLine="567"/>
        <w:jc w:val="both"/>
        <w:rPr>
          <w:rFonts w:ascii="Times New Roman" w:hAnsi="Times New Roman"/>
          <w:sz w:val="24"/>
          <w:szCs w:val="24"/>
          <w:lang w:val="en-GB"/>
        </w:rPr>
      </w:pPr>
      <w:r w:rsidRPr="00576919">
        <w:rPr>
          <w:rFonts w:ascii="Times New Roman" w:hAnsi="Times New Roman"/>
          <w:sz w:val="24"/>
          <w:szCs w:val="24"/>
          <w:lang w:val="en-GB"/>
        </w:rPr>
        <w:t xml:space="preserve">For observation of nuclei, various staining methods should be used according to the fungal species: </w:t>
      </w:r>
      <w:proofErr w:type="spellStart"/>
      <w:r w:rsidRPr="00576919">
        <w:rPr>
          <w:rFonts w:ascii="Times New Roman" w:hAnsi="Times New Roman"/>
          <w:sz w:val="24"/>
          <w:szCs w:val="24"/>
          <w:lang w:val="en-GB"/>
        </w:rPr>
        <w:t>aceto-orcein</w:t>
      </w:r>
      <w:proofErr w:type="spellEnd"/>
      <w:r w:rsidRPr="00576919">
        <w:rPr>
          <w:rFonts w:ascii="Times New Roman" w:hAnsi="Times New Roman"/>
          <w:sz w:val="24"/>
          <w:szCs w:val="24"/>
          <w:lang w:val="en-GB"/>
        </w:rPr>
        <w:t xml:space="preserve"> in </w:t>
      </w:r>
      <w:proofErr w:type="spellStart"/>
      <w:r w:rsidRPr="00576919">
        <w:rPr>
          <w:rFonts w:ascii="Times New Roman" w:hAnsi="Times New Roman"/>
          <w:sz w:val="24"/>
          <w:szCs w:val="24"/>
          <w:lang w:val="en-GB"/>
        </w:rPr>
        <w:t>lactophenol</w:t>
      </w:r>
      <w:proofErr w:type="spellEnd"/>
      <w:r w:rsidRPr="00576919">
        <w:rPr>
          <w:rFonts w:ascii="Times New Roman" w:hAnsi="Times New Roman"/>
          <w:sz w:val="24"/>
          <w:szCs w:val="24"/>
          <w:lang w:val="en-GB"/>
        </w:rPr>
        <w:t xml:space="preserve">, or Feulgen reaction stain (for details, see below the part "Appropriate </w:t>
      </w:r>
      <w:proofErr w:type="spellStart"/>
      <w:r w:rsidRPr="00576919">
        <w:rPr>
          <w:rFonts w:ascii="Times New Roman" w:hAnsi="Times New Roman"/>
          <w:sz w:val="24"/>
          <w:szCs w:val="24"/>
          <w:lang w:val="en-GB"/>
        </w:rPr>
        <w:t>equipments</w:t>
      </w:r>
      <w:proofErr w:type="spellEnd"/>
      <w:r w:rsidRPr="00576919">
        <w:rPr>
          <w:rFonts w:ascii="Times New Roman" w:hAnsi="Times New Roman"/>
          <w:sz w:val="24"/>
          <w:szCs w:val="24"/>
          <w:lang w:val="en-GB"/>
        </w:rPr>
        <w:t xml:space="preserve"> and materials"). A magnification higher than 400 x is necessary.</w:t>
      </w:r>
    </w:p>
    <w:p w:rsidR="003E70F7" w:rsidRDefault="003E70F7">
      <w:bookmarkStart w:id="0" w:name="_GoBack"/>
      <w:bookmarkEnd w:id="0"/>
    </w:p>
    <w:sectPr w:rsidR="003E70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AC4"/>
    <w:rsid w:val="003E70F7"/>
    <w:rsid w:val="006B7A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6B83B-14FC-4013-BB37-AE5867ACA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rsid w:val="006B7AC4"/>
    <w:pPr>
      <w:spacing w:after="120" w:line="240" w:lineRule="auto"/>
      <w:ind w:left="283"/>
    </w:pPr>
    <w:rPr>
      <w:rFonts w:ascii="Arial" w:eastAsia="Times New Roman" w:hAnsi="Arial" w:cs="Times New Roman"/>
      <w:bCs/>
      <w:szCs w:val="20"/>
      <w:lang w:eastAsia="de-DE"/>
    </w:rPr>
  </w:style>
  <w:style w:type="character" w:customStyle="1" w:styleId="Textkrper-ZeileneinzugZchn">
    <w:name w:val="Textkörper-Zeileneinzug Zchn"/>
    <w:basedOn w:val="Absatz-Standardschriftart"/>
    <w:link w:val="Textkrper-Zeileneinzug"/>
    <w:rsid w:val="006B7AC4"/>
    <w:rPr>
      <w:rFonts w:ascii="Arial" w:eastAsia="Times New Roman" w:hAnsi="Arial" w:cs="Times New Roman"/>
      <w:bCs/>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3586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Keller</dc:creator>
  <cp:keywords/>
  <dc:description/>
  <cp:lastModifiedBy>Siegfried Keller</cp:lastModifiedBy>
  <cp:revision>1</cp:revision>
  <dcterms:created xsi:type="dcterms:W3CDTF">2016-11-21T18:46:00Z</dcterms:created>
  <dcterms:modified xsi:type="dcterms:W3CDTF">2016-11-21T18:48:00Z</dcterms:modified>
</cp:coreProperties>
</file>